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8"/>
        <w:numPr>
          <w:ilvl w:val="0"/>
          <w:numId w:val="0"/>
        </w:numPr>
        <w:ind w:left="0" w:hanging="0"/>
        <w:outlineLvl w:val="0"/>
        <w:rPr/>
      </w:pPr>
      <w:r>
        <w:drawing>
          <wp:anchor behindDoc="0" distT="0" distB="0" distL="133350" distR="115570" simplePos="0" locked="0" layoutInCell="0" allowOverlap="1" relativeHeight="3">
            <wp:simplePos x="0" y="0"/>
            <wp:positionH relativeFrom="column">
              <wp:posOffset>104775</wp:posOffset>
            </wp:positionH>
            <wp:positionV relativeFrom="paragraph">
              <wp:posOffset>25400</wp:posOffset>
            </wp:positionV>
            <wp:extent cx="1579880" cy="1399540"/>
            <wp:effectExtent l="0" t="0" r="0" b="0"/>
            <wp:wrapTight wrapText="bothSides">
              <wp:wrapPolygon edited="0">
                <wp:start x="-421" y="0"/>
                <wp:lineTo x="-421" y="20983"/>
                <wp:lineTo x="21599" y="20983"/>
                <wp:lineTo x="21599" y="0"/>
                <wp:lineTo x="-421" y="0"/>
              </wp:wrapPolygon>
            </wp:wrapTight>
            <wp:docPr id="1" name="Рисунок 0" descr="Логотип WE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Логотип WEB 4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399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</w:rPr>
        <w:t>ПРЕСС-СЛУЖБА</w:t>
      </w:r>
    </w:p>
    <w:p>
      <w:pPr>
        <w:pStyle w:val="Style18"/>
        <w:ind w:hanging="0"/>
        <w:rPr/>
      </w:pPr>
      <w:r>
        <w:rPr>
          <w:sz w:val="32"/>
        </w:rPr>
        <w:t xml:space="preserve">ОТДЕЛЕНИЯ ФОНДА ПЕНСИОННОГО </w:t>
      </w:r>
    </w:p>
    <w:p>
      <w:pPr>
        <w:pStyle w:val="Style18"/>
        <w:ind w:hanging="0"/>
        <w:rPr/>
      </w:pPr>
      <w:r>
        <w:rPr>
          <w:sz w:val="32"/>
        </w:rPr>
        <w:t xml:space="preserve">И СОЦИАЛЬНОГО СТРАХОВАНИЯ </w:t>
      </w:r>
    </w:p>
    <w:p>
      <w:pPr>
        <w:pStyle w:val="Style18"/>
        <w:ind w:hanging="0"/>
        <w:rPr/>
      </w:pPr>
      <w:r>
        <w:rPr>
          <w:sz w:val="32"/>
        </w:rPr>
        <w:t>РОССИЙСКОЙ ФЕДЕРАЦИИ</w:t>
      </w:r>
    </w:p>
    <w:p>
      <w:pPr>
        <w:pStyle w:val="Style18"/>
        <w:numPr>
          <w:ilvl w:val="0"/>
          <w:numId w:val="0"/>
        </w:numPr>
        <w:ind w:left="0" w:hanging="0"/>
        <w:outlineLvl w:val="0"/>
        <w:rPr/>
      </w:pPr>
      <w:r>
        <w:rPr>
          <w:sz w:val="32"/>
        </w:rPr>
        <w:t xml:space="preserve">ПО ВОЛГОГРАДСКОЙ ОБЛАСТИ </w:t>
      </w:r>
    </w:p>
    <w:p>
      <w:pPr>
        <w:pStyle w:val="Style18"/>
        <w:numPr>
          <w:ilvl w:val="0"/>
          <w:numId w:val="0"/>
        </w:numPr>
        <w:ind w:left="142" w:hanging="0"/>
        <w:outlineLvl w:val="0"/>
        <w:rPr>
          <w:sz w:val="32"/>
        </w:rPr>
      </w:pPr>
      <w:r>
        <w:rPr>
          <w:sz w:val="32"/>
        </w:rPr>
      </w:r>
    </w:p>
    <w:p>
      <w:pPr>
        <w:pStyle w:val="Style22"/>
        <w:ind w:left="142" w:firstLine="578"/>
        <w:jc w:val="center"/>
        <w:rPr>
          <w:b/>
          <w:b/>
          <w:sz w:val="22"/>
          <w:szCs w:val="20"/>
        </w:rPr>
      </w:pPr>
      <w:r>
        <w:rPr>
          <w:b/>
          <w:sz w:val="22"/>
          <w:szCs w:val="20"/>
        </w:rPr>
        <w:t xml:space="preserve">                                          </w:t>
      </w:r>
      <w:r>
        <w:rPr>
          <w:b/>
          <w:sz w:val="22"/>
          <w:szCs w:val="20"/>
        </w:rPr>
        <w:t>400001, г. Волгоград, ул. Рабоче-Крестьянская, 16</w:t>
      </w:r>
    </w:p>
    <w:p>
      <w:pPr>
        <w:pStyle w:val="Style22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</w:r>
    </w:p>
    <w:p>
      <w:pPr>
        <w:pStyle w:val="Style22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0" distR="0" simplePos="0" locked="0" layoutInCell="0" allowOverlap="1" relativeHeight="2">
                <wp:simplePos x="0" y="0"/>
                <wp:positionH relativeFrom="column">
                  <wp:posOffset>137160</wp:posOffset>
                </wp:positionH>
                <wp:positionV relativeFrom="paragraph">
                  <wp:posOffset>65405</wp:posOffset>
                </wp:positionV>
                <wp:extent cx="6703695" cy="1270"/>
                <wp:effectExtent l="0" t="0" r="0" b="0"/>
                <wp:wrapNone/>
                <wp:docPr id="2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320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99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0.8pt,5.15pt" to="538.55pt,5.15pt" ID="shape_0" stroked="t" style="position:absolute">
                <v:stroke color="#000099" weight="57240" joinstyle="miter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Style22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bCs/>
          <w:sz w:val="22"/>
          <w:szCs w:val="20"/>
        </w:rPr>
        <w:t xml:space="preserve">      </w:t>
      </w:r>
      <w:r>
        <w:rPr>
          <w:rFonts w:ascii="Times New Roman" w:hAnsi="Times New Roman"/>
          <w:b/>
          <w:bCs/>
          <w:sz w:val="22"/>
          <w:szCs w:val="20"/>
        </w:rPr>
        <w:t>Официальный сайт Отделения СФР по Волгоградской области –</w:t>
      </w:r>
      <w:r>
        <w:rPr>
          <w:rFonts w:ascii="Times New Roman" w:hAnsi="Times New Roman"/>
          <w:b/>
          <w:bCs/>
          <w:sz w:val="22"/>
          <w:szCs w:val="20"/>
          <w:u w:val="single"/>
        </w:rPr>
        <w:t xml:space="preserve">  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sfr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gov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ru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branches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volgograd</w:t>
      </w:r>
      <w:r>
        <w:rPr>
          <w:rFonts w:ascii="Times New Roman" w:hAnsi="Times New Roman"/>
          <w:b/>
          <w:bCs/>
          <w:sz w:val="22"/>
          <w:szCs w:val="20"/>
        </w:rPr>
        <w:t>/</w:t>
      </w:r>
    </w:p>
    <w:p>
      <w:pPr>
        <w:pStyle w:val="Normal"/>
        <w:jc w:val="center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</w:r>
    </w:p>
    <w:p>
      <w:pPr>
        <w:pStyle w:val="Normal"/>
        <w:spacing w:lineRule="auto" w:line="360" w:before="0" w:after="12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5</w:t>
      </w:r>
      <w:r>
        <w:rPr>
          <w:rFonts w:cs="Times New Roman" w:ascii="Times New Roman" w:hAnsi="Times New Roman"/>
          <w:b/>
          <w:sz w:val="28"/>
          <w:szCs w:val="28"/>
        </w:rPr>
        <w:t xml:space="preserve"> 100 волгоградских семей распорядились материнским капиталом через банки</w:t>
      </w:r>
    </w:p>
    <w:p>
      <w:pPr>
        <w:pStyle w:val="Normal"/>
        <w:spacing w:lineRule="auto" w:line="360" w:before="0" w:after="120"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Более пяти тысяч семей в Волгоградской области распорядились материнским капиталом через банки, </w:t>
      </w:r>
      <w:r>
        <w:rPr>
          <w:rFonts w:cs="Times New Roman" w:ascii="Times New Roman" w:hAnsi="Times New Roman"/>
          <w:sz w:val="24"/>
          <w:szCs w:val="24"/>
        </w:rPr>
        <w:t xml:space="preserve">которые </w:t>
      </w:r>
      <w:r>
        <w:rPr>
          <w:rFonts w:cs="Times New Roman" w:ascii="Times New Roman" w:hAnsi="Times New Roman"/>
          <w:sz w:val="24"/>
          <w:szCs w:val="24"/>
        </w:rPr>
        <w:t>обмениваю</w:t>
      </w:r>
      <w:r>
        <w:rPr>
          <w:rFonts w:cs="Times New Roman" w:ascii="Times New Roman" w:hAnsi="Times New Roman"/>
          <w:sz w:val="24"/>
          <w:szCs w:val="24"/>
        </w:rPr>
        <w:t>т</w:t>
      </w:r>
      <w:r>
        <w:rPr>
          <w:rFonts w:cs="Times New Roman" w:ascii="Times New Roman" w:hAnsi="Times New Roman"/>
          <w:sz w:val="24"/>
          <w:szCs w:val="24"/>
        </w:rPr>
        <w:t xml:space="preserve">ся данными с Социальным фондом (СФР). Информационное взаимодействие между фондом и кредитными организациями налажено в соответствии с соглашениями  - </w:t>
      </w:r>
      <w:r>
        <w:rPr>
          <w:rFonts w:cs="Times New Roman" w:ascii="Times New Roman" w:hAnsi="Times New Roman"/>
          <w:sz w:val="24"/>
          <w:szCs w:val="24"/>
        </w:rPr>
        <w:t xml:space="preserve">они </w:t>
      </w:r>
      <w:r>
        <w:rPr>
          <w:rFonts w:cs="Times New Roman" w:ascii="Times New Roman" w:hAnsi="Times New Roman"/>
          <w:sz w:val="24"/>
          <w:szCs w:val="24"/>
        </w:rPr>
        <w:t>заключаются с 2020 года.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Передача сведений из банков позволяет родителям одновременно с оформлением кредита подать заявление о распоряжении материнским капиталом на покупку или строительство жилья. Средствами сертификата при этом оплачивается основной долг либо первоначальный взнос по кредиту. В итоге вместо двух обращений – в банк и Социальный фонд – владельцу сертификата достаточно обратиться только в банк.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Заявления и необходимые документы финансовые учреждения передают в Социальный фонд по электронным каналам, что ускоряет процесс распоряжения средствами. Если кредит или займ уже оформлены, родители смогут подать заявление о распоряжении только в Социальный фонд. Однако и в этом случае информобмен с банками помогает направить средства на выбранные цели, поскольку владельцу сертификата не нужно представлять в СФР документы и справки по выданному кредиту. Все эти сведения ведомство запросит самостоятельно.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Социальный фонд регулярно заключает новые соглашения об обмене данными с банками, чтобы ещ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 xml:space="preserve"> больше родителей могли удобнее использовать материнский капитал на улучшение жилищных условий.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Напомним, что программа материнского капитала работает в России с 2007 года. Изначально на поддержку могли претендовать семьи с двумя детьми, впоследствии меры распространили и на первенцев. В 2023 году размер капитала был проиндексирован на 11,9% и теперь составляет 586,9 тыс. рублей на первого реб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нка и 775,6 тыс. – на второго.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Социальный фонд выдает материнский капитал только один раз. Если семья не оформляла его на первого или второго реб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нка, родители вправе получить сертификат на третьего и любого следующего реб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нка. Средства можно направить на улучшение жилищных условий, обучение детей, накопительную пенсию мамы, ежемесячную выплату на детей до 3 лет или покупку товаров и услуг, предназначенных для социальной адаптации детей с инвалидностью. Допустимо выбрать один вариант или распределить деньги по нескольким направлениям.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  <w:br/>
      </w:r>
    </w:p>
    <w:p>
      <w:pPr>
        <w:pStyle w:val="Normal"/>
        <w:spacing w:before="0" w:after="200"/>
        <w:jc w:val="both"/>
        <w:rPr>
          <w:rFonts w:ascii="Liberation Sans" w:hAnsi="Liberation Sans"/>
          <w:sz w:val="26"/>
          <w:szCs w:val="26"/>
        </w:rPr>
      </w:pPr>
      <w:r>
        <w:rPr/>
      </w:r>
    </w:p>
    <w:sectPr>
      <w:type w:val="nextPage"/>
      <w:pgSz w:w="11906" w:h="16838"/>
      <w:pgMar w:left="567" w:right="567" w:header="0" w:top="1134" w:footer="0" w:bottom="56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54be1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link w:val="a3"/>
    <w:semiHidden/>
    <w:qFormat/>
    <w:rsid w:val="000c3a32"/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character" w:styleId="Style15" w:customStyle="1">
    <w:name w:val="Основной текст с отступом Знак"/>
    <w:basedOn w:val="DefaultParagraphFont"/>
    <w:link w:val="a5"/>
    <w:semiHidden/>
    <w:qFormat/>
    <w:rsid w:val="000c3a32"/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character" w:styleId="Style16" w:customStyle="1">
    <w:name w:val="Текст выноски Знак"/>
    <w:basedOn w:val="DefaultParagraphFont"/>
    <w:link w:val="a7"/>
    <w:uiPriority w:val="99"/>
    <w:semiHidden/>
    <w:qFormat/>
    <w:rsid w:val="000c3a32"/>
    <w:rPr>
      <w:rFonts w:ascii="Tahoma" w:hAnsi="Tahoma" w:cs="Tahoma"/>
      <w:sz w:val="16"/>
      <w:szCs w:val="16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link w:val="a4"/>
    <w:semiHidden/>
    <w:unhideWhenUsed/>
    <w:rsid w:val="000c3a32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Style22">
    <w:name w:val="Body Text Indent"/>
    <w:basedOn w:val="Normal"/>
    <w:link w:val="a6"/>
    <w:semiHidden/>
    <w:unhideWhenUsed/>
    <w:rsid w:val="000c3a32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0c3a3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Application>LibreOffice/7.1.2.2$Windows_X86_64 LibreOffice_project/8a45595d069ef5570103caea1b71cc9d82b2aae4</Application>
  <AppVersion>15.0000</AppVersion>
  <DocSecurity>0</DocSecurity>
  <Pages>2</Pages>
  <Words>332</Words>
  <Characters>2208</Characters>
  <CharactersWithSpaces>2584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2023-01-10T07:24:00Z</dcterms:created>
  <dc:creator>044MatyushechkinaMS</dc:creator>
  <dc:description/>
  <dc:language>ru-RU</dc:language>
  <cp:lastModifiedBy/>
  <dcterms:modified xsi:type="dcterms:W3CDTF">2023-10-11T11:41:49Z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